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1" w:rsidRPr="00D67AC1" w:rsidRDefault="00D67AC1" w:rsidP="00D67AC1">
      <w:pPr>
        <w:jc w:val="center"/>
        <w:rPr>
          <w:b/>
          <w:sz w:val="36"/>
          <w:szCs w:val="36"/>
        </w:rPr>
      </w:pPr>
      <w:r w:rsidRPr="00D67AC1">
        <w:rPr>
          <w:b/>
          <w:sz w:val="36"/>
          <w:szCs w:val="36"/>
        </w:rPr>
        <w:t xml:space="preserve">Mandanten-Checkliste </w:t>
      </w:r>
      <w:proofErr w:type="spellStart"/>
      <w:r w:rsidRPr="00D67AC1">
        <w:rPr>
          <w:b/>
          <w:sz w:val="36"/>
          <w:szCs w:val="36"/>
        </w:rPr>
        <w:t>GoBD</w:t>
      </w:r>
      <w:proofErr w:type="spellEnd"/>
    </w:p>
    <w:tbl>
      <w:tblPr>
        <w:tblStyle w:val="Tabellengitternetz"/>
        <w:tblW w:w="0" w:type="auto"/>
        <w:tblLook w:val="04A0"/>
      </w:tblPr>
      <w:tblGrid>
        <w:gridCol w:w="959"/>
        <w:gridCol w:w="5812"/>
        <w:gridCol w:w="1275"/>
        <w:gridCol w:w="1166"/>
      </w:tblGrid>
      <w:tr w:rsidR="00D67AC1" w:rsidTr="00D67AC1">
        <w:tc>
          <w:tcPr>
            <w:tcW w:w="959" w:type="dxa"/>
          </w:tcPr>
          <w:p w:rsidR="00D67AC1" w:rsidRDefault="00D67AC1"/>
          <w:p w:rsidR="00D67AC1" w:rsidRDefault="00D67AC1"/>
        </w:tc>
        <w:tc>
          <w:tcPr>
            <w:tcW w:w="5812" w:type="dxa"/>
          </w:tcPr>
          <w:p w:rsidR="00D67AC1" w:rsidRDefault="00D67AC1"/>
        </w:tc>
        <w:tc>
          <w:tcPr>
            <w:tcW w:w="1275" w:type="dxa"/>
          </w:tcPr>
          <w:p w:rsidR="00D67AC1" w:rsidRDefault="00D67AC1">
            <w:r>
              <w:t>geprüft/</w:t>
            </w:r>
          </w:p>
          <w:p w:rsidR="00D67AC1" w:rsidRDefault="00D67AC1">
            <w:r>
              <w:t>erledigt</w:t>
            </w:r>
          </w:p>
        </w:tc>
        <w:tc>
          <w:tcPr>
            <w:tcW w:w="1166" w:type="dxa"/>
          </w:tcPr>
          <w:p w:rsidR="00D67AC1" w:rsidRDefault="00D67AC1">
            <w:r>
              <w:t>Nicht not-</w:t>
            </w:r>
          </w:p>
          <w:p w:rsidR="00D67AC1" w:rsidRDefault="00D67AC1">
            <w:r>
              <w:t>wendig</w:t>
            </w:r>
          </w:p>
        </w:tc>
      </w:tr>
      <w:tr w:rsidR="00D67AC1" w:rsidTr="00D67AC1">
        <w:tc>
          <w:tcPr>
            <w:tcW w:w="959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Bestandsaufnahme</w:t>
            </w:r>
            <w:r w:rsidRPr="00F23C76">
              <w:rPr>
                <w:sz w:val="28"/>
                <w:szCs w:val="28"/>
              </w:rPr>
              <w:t xml:space="preserve"> der digitalen, steuerlich relevanten Unterlagen aus vorgelagerten Systemen wie z.B.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Lohnbuchhaltungssystem,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Anlagenbuchhaltung,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PC-Kassensystem,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Registrierkassensystem,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Warenwirtschaftssystem,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Zahlungsverkehrssystem,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Taxameter,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Geldspielgeräte,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elektronische Waagen,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Materialwirtschaft,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MS-Office,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Mailing (Outlook),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Word-Dateien,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Excel-Dateien,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Fakturierung,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Zeiterfassung,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Archivsystem,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Dokumenten-Management-System,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Rechnungseingangsbuch,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Fahrtenbuch,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Berechnungen von Rückstellungen,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Berechnungen von Bestandsveränderungen,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Berechnungen von Darlehen,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Berechnung Eigenverbrauch,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Archivsysteme (DMS),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 xml:space="preserve">Zeiterfassungssysteme für z.B. Lohn bzw. als 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Grundlage für eine Ausgangsrechnung,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Materialwirtschaft,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Anlagen zur Steuererklärung,</w:t>
            </w:r>
          </w:p>
          <w:p w:rsidR="00D67AC1" w:rsidRPr="00F23C76" w:rsidRDefault="00F23C76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S</w:t>
            </w:r>
            <w:r w:rsidR="00D67AC1" w:rsidRPr="00F23C76">
              <w:rPr>
                <w:sz w:val="28"/>
                <w:szCs w:val="28"/>
              </w:rPr>
              <w:t>onstiges</w:t>
            </w:r>
          </w:p>
          <w:p w:rsidR="00F23C76" w:rsidRDefault="00F23C76" w:rsidP="00F23C76">
            <w:pPr>
              <w:pStyle w:val="Listenabsatz"/>
              <w:rPr>
                <w:sz w:val="28"/>
                <w:szCs w:val="28"/>
              </w:rPr>
            </w:pPr>
          </w:p>
          <w:p w:rsidR="00F23C76" w:rsidRPr="00F23C76" w:rsidRDefault="00F23C76" w:rsidP="00F23C7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Bestandsaufnahme</w:t>
            </w:r>
            <w:r w:rsidRPr="00F23C76">
              <w:rPr>
                <w:sz w:val="28"/>
                <w:szCs w:val="28"/>
              </w:rPr>
              <w:t xml:space="preserve"> möglicher Unterlagen, die auf Grund außersteuerlicher Vorschriften aufzubewahren sind: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Apotheken (Herstellungs- und Prüfungsbücher)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Fahrschulen (Aufzeichnungen über die Ausbildungen)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Metallhändler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Pfandleiher</w:t>
            </w:r>
          </w:p>
          <w:p w:rsidR="00D67AC1" w:rsidRPr="00F23C76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Waffenhändler ( Waffen- und Munitionshandelsbücher)</w:t>
            </w:r>
          </w:p>
          <w:p w:rsidR="00D67AC1" w:rsidRDefault="00D67AC1" w:rsidP="00D67AC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Ärzte ( Quittungen Praxisgebühr)</w:t>
            </w:r>
          </w:p>
          <w:p w:rsidR="00F23C76" w:rsidRPr="00F23C76" w:rsidRDefault="00F23C76" w:rsidP="00F23C7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67AC1" w:rsidRDefault="00D67AC1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Sicherungen</w:t>
            </w:r>
            <w:r w:rsidRPr="00F23C76">
              <w:rPr>
                <w:sz w:val="28"/>
                <w:szCs w:val="28"/>
              </w:rPr>
              <w:t xml:space="preserve"> der Belege in elektronischer Form sind zeitnah, d.h. möglichst unmittelbar nach Eingang oder Entstehung gegen Verlust vorzunehmen.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D67AC1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812" w:type="dxa"/>
          </w:tcPr>
          <w:p w:rsidR="00D67AC1" w:rsidRDefault="00D67AC1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 xml:space="preserve">Sicherstellung der </w:t>
            </w:r>
            <w:proofErr w:type="spellStart"/>
            <w:r w:rsidRPr="00F23C76">
              <w:rPr>
                <w:b/>
                <w:sz w:val="28"/>
                <w:szCs w:val="28"/>
              </w:rPr>
              <w:t>Unveränderbarkeit</w:t>
            </w:r>
            <w:proofErr w:type="spellEnd"/>
            <w:r w:rsidRPr="00F23C76">
              <w:rPr>
                <w:sz w:val="28"/>
                <w:szCs w:val="28"/>
              </w:rPr>
              <w:t xml:space="preserve"> von Daten und elektronischen Dokumenten in einem Dateisystem (z.B. Daten-Management-System), da diese Systeme (Datei-Explorer) die Anforderungen der </w:t>
            </w:r>
            <w:proofErr w:type="spellStart"/>
            <w:r w:rsidRPr="00F23C76">
              <w:rPr>
                <w:sz w:val="28"/>
                <w:szCs w:val="28"/>
              </w:rPr>
              <w:t>Unveränderbarkeit</w:t>
            </w:r>
            <w:proofErr w:type="spellEnd"/>
            <w:r w:rsidRPr="00F23C76">
              <w:rPr>
                <w:sz w:val="28"/>
                <w:szCs w:val="28"/>
              </w:rPr>
              <w:t xml:space="preserve"> regelmäßig nicht erfüllt.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Aufbewahrung aller steuerlich relevanten Unterlagen</w:t>
            </w:r>
            <w:r w:rsidR="00F23C76">
              <w:rPr>
                <w:b/>
                <w:sz w:val="28"/>
                <w:szCs w:val="28"/>
              </w:rPr>
              <w:t xml:space="preserve"> </w:t>
            </w:r>
            <w:r w:rsidRPr="00F23C76">
              <w:rPr>
                <w:sz w:val="28"/>
                <w:szCs w:val="28"/>
              </w:rPr>
              <w:t>in Papierform und in digitaler Form über die steuerliche Aufbewahrungsfrist (10 Jahre).</w:t>
            </w:r>
          </w:p>
          <w:p w:rsidR="00494D67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Aus Geschäftsvorfällen sind Daten steuerrelevant, die als Betriebsausgaben oder als Betriebseinnahmen gebucht werden oder sich in sonstiger Weise auf die Höhe des steuerlichen Gewinns auswirken (z.B. Abschreibungen, Einlagen und Entnahmen…).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6a.</w:t>
            </w:r>
          </w:p>
        </w:tc>
        <w:tc>
          <w:tcPr>
            <w:tcW w:w="5812" w:type="dxa"/>
          </w:tcPr>
          <w:p w:rsidR="00D67AC1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 xml:space="preserve">Ggf. </w:t>
            </w:r>
            <w:r w:rsidRPr="00F23C76">
              <w:rPr>
                <w:b/>
                <w:sz w:val="28"/>
                <w:szCs w:val="28"/>
              </w:rPr>
              <w:t>Kontaktaufnahme</w:t>
            </w:r>
            <w:r w:rsidRPr="00F23C76">
              <w:rPr>
                <w:sz w:val="28"/>
                <w:szCs w:val="28"/>
              </w:rPr>
              <w:t xml:space="preserve"> mit dem </w:t>
            </w:r>
            <w:r w:rsidRPr="00F23C76">
              <w:rPr>
                <w:b/>
                <w:sz w:val="28"/>
                <w:szCs w:val="28"/>
              </w:rPr>
              <w:t xml:space="preserve">Kassenaufsteller </w:t>
            </w:r>
            <w:r w:rsidRPr="00F23C76">
              <w:rPr>
                <w:sz w:val="28"/>
                <w:szCs w:val="28"/>
              </w:rPr>
              <w:t>zur Sicherstellung der Aufbewahrung der steuerlich relevanten Unterlagen.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D67AC1" w:rsidTr="00D67AC1">
        <w:tc>
          <w:tcPr>
            <w:tcW w:w="959" w:type="dxa"/>
          </w:tcPr>
          <w:p w:rsidR="00D67AC1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lastRenderedPageBreak/>
              <w:t>6b.</w:t>
            </w:r>
          </w:p>
        </w:tc>
        <w:tc>
          <w:tcPr>
            <w:tcW w:w="5812" w:type="dxa"/>
          </w:tcPr>
          <w:p w:rsidR="00D67AC1" w:rsidRDefault="00494D67" w:rsidP="00F23C76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 xml:space="preserve">Ggf. </w:t>
            </w:r>
            <w:r w:rsidRPr="00F23C76">
              <w:rPr>
                <w:b/>
                <w:sz w:val="28"/>
                <w:szCs w:val="28"/>
              </w:rPr>
              <w:t>Kontaktaufnahme</w:t>
            </w:r>
            <w:r w:rsidRPr="00F23C76">
              <w:rPr>
                <w:sz w:val="28"/>
                <w:szCs w:val="28"/>
              </w:rPr>
              <w:t xml:space="preserve"> mit dem </w:t>
            </w:r>
            <w:r w:rsidRPr="00F23C76">
              <w:rPr>
                <w:b/>
                <w:sz w:val="28"/>
                <w:szCs w:val="28"/>
              </w:rPr>
              <w:t>System</w:t>
            </w:r>
            <w:r w:rsidR="00F23C76">
              <w:rPr>
                <w:b/>
                <w:sz w:val="28"/>
                <w:szCs w:val="28"/>
              </w:rPr>
              <w:t>-</w:t>
            </w:r>
            <w:proofErr w:type="spellStart"/>
            <w:r w:rsidRPr="00F23C76">
              <w:rPr>
                <w:b/>
                <w:sz w:val="28"/>
                <w:szCs w:val="28"/>
              </w:rPr>
              <w:t>betreuer</w:t>
            </w:r>
            <w:proofErr w:type="spellEnd"/>
            <w:r w:rsidRPr="00F23C76">
              <w:rPr>
                <w:b/>
                <w:sz w:val="28"/>
                <w:szCs w:val="28"/>
              </w:rPr>
              <w:t>/Softwareanbieter</w:t>
            </w:r>
            <w:r w:rsidRPr="00F23C76">
              <w:rPr>
                <w:sz w:val="28"/>
                <w:szCs w:val="28"/>
              </w:rPr>
              <w:t xml:space="preserve"> zur Sicherstellung der Aufbewahrung der steuerlich relevanten Unterlagen.</w:t>
            </w:r>
          </w:p>
          <w:p w:rsidR="00F23C76" w:rsidRPr="00F23C76" w:rsidRDefault="00F23C76" w:rsidP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67AC1" w:rsidRDefault="00D67AC1"/>
        </w:tc>
        <w:tc>
          <w:tcPr>
            <w:tcW w:w="1166" w:type="dxa"/>
          </w:tcPr>
          <w:p w:rsidR="00D67AC1" w:rsidRDefault="00D67AC1"/>
        </w:tc>
      </w:tr>
      <w:tr w:rsidR="00494D67" w:rsidTr="00D67AC1">
        <w:tc>
          <w:tcPr>
            <w:tcW w:w="959" w:type="dxa"/>
          </w:tcPr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Erstellung, Pflege und Speicherung</w:t>
            </w:r>
            <w:r w:rsidRPr="00F23C76">
              <w:rPr>
                <w:sz w:val="28"/>
                <w:szCs w:val="28"/>
              </w:rPr>
              <w:t xml:space="preserve"> von </w:t>
            </w:r>
            <w:r w:rsidRPr="00F23C76">
              <w:rPr>
                <w:b/>
                <w:sz w:val="28"/>
                <w:szCs w:val="28"/>
              </w:rPr>
              <w:t>Verfahrensdokumentationen</w:t>
            </w:r>
            <w:r w:rsidRPr="00F23C76">
              <w:rPr>
                <w:sz w:val="28"/>
                <w:szCs w:val="28"/>
              </w:rPr>
              <w:t xml:space="preserve"> für die Haupt-DV-Verfahren (wie z.B. Kassensystem, Fakturierungssystem, Buchführungssystem…)</w:t>
            </w:r>
          </w:p>
          <w:p w:rsidR="00494D67" w:rsidRPr="00F23C76" w:rsidRDefault="00494D67">
            <w:pPr>
              <w:rPr>
                <w:b/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Festlegung eines Zeitpunkts für eine Aktualisierung!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94D67" w:rsidRDefault="00494D67"/>
        </w:tc>
        <w:tc>
          <w:tcPr>
            <w:tcW w:w="1166" w:type="dxa"/>
          </w:tcPr>
          <w:p w:rsidR="00494D67" w:rsidRDefault="00494D67"/>
        </w:tc>
      </w:tr>
      <w:tr w:rsidR="00494D67" w:rsidTr="00D67AC1">
        <w:tc>
          <w:tcPr>
            <w:tcW w:w="959" w:type="dxa"/>
          </w:tcPr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Zeitnahe, laufende, geordnete Belegabgabe</w:t>
            </w:r>
            <w:r w:rsidRPr="00F23C76">
              <w:rPr>
                <w:sz w:val="28"/>
                <w:szCs w:val="28"/>
              </w:rPr>
              <w:t xml:space="preserve"> oder laufende Nummerierung der Belege während der Buchungsperiode bis zur </w:t>
            </w:r>
            <w:r w:rsidRPr="00F23C76">
              <w:rPr>
                <w:b/>
                <w:sz w:val="28"/>
                <w:szCs w:val="28"/>
              </w:rPr>
              <w:t>monatlichen</w:t>
            </w:r>
            <w:r w:rsidRPr="00F23C76">
              <w:rPr>
                <w:sz w:val="28"/>
                <w:szCs w:val="28"/>
              </w:rPr>
              <w:t xml:space="preserve"> Übermittlung an den Steuerberater;</w:t>
            </w:r>
          </w:p>
          <w:p w:rsidR="00494D67" w:rsidRPr="00F23C76" w:rsidRDefault="00494D67">
            <w:pPr>
              <w:rPr>
                <w:sz w:val="28"/>
                <w:szCs w:val="28"/>
              </w:rPr>
            </w:pPr>
          </w:p>
          <w:p w:rsidR="00494D67" w:rsidRPr="00F23C76" w:rsidRDefault="00494D67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Alternativ: Scannen und Übermitteln der Daten an den Steuerberater (Unternehmen-Online)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  <w:p w:rsidR="00F23C76" w:rsidRPr="00F23C76" w:rsidRDefault="00F23C76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Papierbelege oder digitale Belege müssen bereits zum Beginn des auf die Buchungsperiode folgenden Monats an den Steuerberater übergeben werden.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>Grund: Notwendigkeit der Verbuchung und Festschreibung bis zum Ende des Folgemonats.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  <w:p w:rsidR="00F23C76" w:rsidRPr="00F23C76" w:rsidRDefault="00F23C76">
            <w:pPr>
              <w:rPr>
                <w:sz w:val="28"/>
                <w:szCs w:val="28"/>
              </w:rPr>
            </w:pPr>
            <w:r w:rsidRPr="00F23C76">
              <w:rPr>
                <w:sz w:val="28"/>
                <w:szCs w:val="28"/>
              </w:rPr>
              <w:t xml:space="preserve">Auch bei </w:t>
            </w:r>
            <w:r w:rsidRPr="00F23C76">
              <w:rPr>
                <w:b/>
                <w:sz w:val="28"/>
                <w:szCs w:val="28"/>
              </w:rPr>
              <w:t xml:space="preserve">Quartals- oder </w:t>
            </w:r>
            <w:proofErr w:type="spellStart"/>
            <w:r w:rsidRPr="00F23C76">
              <w:rPr>
                <w:b/>
                <w:sz w:val="28"/>
                <w:szCs w:val="28"/>
              </w:rPr>
              <w:t>Jahreszahlern</w:t>
            </w:r>
            <w:proofErr w:type="spellEnd"/>
            <w:r w:rsidRPr="00F23C76">
              <w:rPr>
                <w:sz w:val="28"/>
                <w:szCs w:val="28"/>
              </w:rPr>
              <w:t xml:space="preserve"> ist die monatliche Verbuchung und Festschreibung zwin</w:t>
            </w:r>
            <w:r w:rsidR="00057E4C">
              <w:rPr>
                <w:sz w:val="28"/>
                <w:szCs w:val="28"/>
              </w:rPr>
              <w:t>g</w:t>
            </w:r>
            <w:r w:rsidRPr="00F23C76">
              <w:rPr>
                <w:sz w:val="28"/>
                <w:szCs w:val="28"/>
              </w:rPr>
              <w:t>end notwendig.</w:t>
            </w:r>
          </w:p>
          <w:p w:rsidR="00F23C76" w:rsidRPr="00F23C76" w:rsidRDefault="00F23C76">
            <w:pPr>
              <w:rPr>
                <w:sz w:val="28"/>
                <w:szCs w:val="28"/>
              </w:rPr>
            </w:pPr>
          </w:p>
          <w:p w:rsidR="00F23C76" w:rsidRPr="00F23C76" w:rsidRDefault="00F23C76">
            <w:pPr>
              <w:rPr>
                <w:b/>
                <w:sz w:val="28"/>
                <w:szCs w:val="28"/>
              </w:rPr>
            </w:pPr>
            <w:r w:rsidRPr="00F23C76">
              <w:rPr>
                <w:b/>
                <w:sz w:val="28"/>
                <w:szCs w:val="28"/>
              </w:rPr>
              <w:t>Erstellung einer Verfahrensdokumentation zur Belegablage.</w:t>
            </w:r>
          </w:p>
        </w:tc>
        <w:tc>
          <w:tcPr>
            <w:tcW w:w="1275" w:type="dxa"/>
          </w:tcPr>
          <w:p w:rsidR="00494D67" w:rsidRDefault="00494D67"/>
        </w:tc>
        <w:tc>
          <w:tcPr>
            <w:tcW w:w="1166" w:type="dxa"/>
          </w:tcPr>
          <w:p w:rsidR="00494D67" w:rsidRDefault="00494D67"/>
        </w:tc>
      </w:tr>
    </w:tbl>
    <w:p w:rsidR="00125C0F" w:rsidRDefault="007B6660"/>
    <w:p w:rsidR="00F23C76" w:rsidRDefault="00F23C76"/>
    <w:p w:rsidR="00F23C76" w:rsidRDefault="00F23C76"/>
    <w:p w:rsidR="00F23C76" w:rsidRDefault="00F23C76">
      <w:r>
        <w:t>________________</w:t>
      </w:r>
      <w:r>
        <w:tab/>
      </w:r>
      <w:r>
        <w:tab/>
        <w:t>_________________________________________</w:t>
      </w:r>
    </w:p>
    <w:p w:rsidR="00F23C76" w:rsidRDefault="00F23C76">
      <w:r>
        <w:t>Datum</w:t>
      </w:r>
      <w:r>
        <w:tab/>
      </w:r>
      <w:r>
        <w:tab/>
      </w:r>
      <w:r>
        <w:tab/>
      </w:r>
      <w:r>
        <w:tab/>
        <w:t>Unterschrift</w:t>
      </w:r>
    </w:p>
    <w:sectPr w:rsidR="00F23C76" w:rsidSect="003E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E2" w:rsidRDefault="00985AE2" w:rsidP="004F1DDA">
      <w:pPr>
        <w:spacing w:after="0" w:line="240" w:lineRule="auto"/>
      </w:pPr>
      <w:r>
        <w:separator/>
      </w:r>
    </w:p>
  </w:endnote>
  <w:endnote w:type="continuationSeparator" w:id="0">
    <w:p w:rsidR="00985AE2" w:rsidRDefault="00985AE2" w:rsidP="004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A" w:rsidRDefault="004F1D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A" w:rsidRDefault="004F1DD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A" w:rsidRDefault="004F1D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E2" w:rsidRDefault="00985AE2" w:rsidP="004F1DDA">
      <w:pPr>
        <w:spacing w:after="0" w:line="240" w:lineRule="auto"/>
      </w:pPr>
      <w:r>
        <w:separator/>
      </w:r>
    </w:p>
  </w:footnote>
  <w:footnote w:type="continuationSeparator" w:id="0">
    <w:p w:rsidR="00985AE2" w:rsidRDefault="00985AE2" w:rsidP="004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A" w:rsidRDefault="004F1DD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5" w:rsidRDefault="003E5775">
    <w:pPr>
      <w:pStyle w:val="Kopfzeile"/>
      <w:rPr>
        <w:b/>
        <w:sz w:val="24"/>
        <w:szCs w:val="24"/>
      </w:rPr>
    </w:pPr>
  </w:p>
  <w:p w:rsidR="007B6660" w:rsidRDefault="007B666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A" w:rsidRDefault="004F1D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917"/>
    <w:multiLevelType w:val="hybridMultilevel"/>
    <w:tmpl w:val="50F2CFB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A756E"/>
    <w:multiLevelType w:val="hybridMultilevel"/>
    <w:tmpl w:val="8B54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142"/>
    <w:multiLevelType w:val="hybridMultilevel"/>
    <w:tmpl w:val="5FBC0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8E9"/>
    <w:multiLevelType w:val="hybridMultilevel"/>
    <w:tmpl w:val="C12A094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932B1"/>
    <w:multiLevelType w:val="hybridMultilevel"/>
    <w:tmpl w:val="0C243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257"/>
    <w:multiLevelType w:val="hybridMultilevel"/>
    <w:tmpl w:val="5276003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67AC1"/>
    <w:rsid w:val="00057E4C"/>
    <w:rsid w:val="000B1063"/>
    <w:rsid w:val="0020422C"/>
    <w:rsid w:val="002924D6"/>
    <w:rsid w:val="00356D04"/>
    <w:rsid w:val="003E5775"/>
    <w:rsid w:val="00463A43"/>
    <w:rsid w:val="00494D67"/>
    <w:rsid w:val="004F1DDA"/>
    <w:rsid w:val="004F5ECA"/>
    <w:rsid w:val="005F0270"/>
    <w:rsid w:val="007B6660"/>
    <w:rsid w:val="00831A5D"/>
    <w:rsid w:val="00917A38"/>
    <w:rsid w:val="00985AE2"/>
    <w:rsid w:val="009D5B6A"/>
    <w:rsid w:val="00A74839"/>
    <w:rsid w:val="00C07DDC"/>
    <w:rsid w:val="00C56250"/>
    <w:rsid w:val="00D67AC1"/>
    <w:rsid w:val="00F23C76"/>
    <w:rsid w:val="00F6374D"/>
    <w:rsid w:val="00FF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E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6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7A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C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DDA"/>
  </w:style>
  <w:style w:type="paragraph" w:styleId="Fuzeile">
    <w:name w:val="footer"/>
    <w:basedOn w:val="Standard"/>
    <w:link w:val="FuzeileZchn"/>
    <w:uiPriority w:val="99"/>
    <w:semiHidden/>
    <w:unhideWhenUsed/>
    <w:rsid w:val="004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4a814c1c-63a8-44aa-874b-5061b7282aa3</BSO999929>
</file>

<file path=customXml/itemProps1.xml><?xml version="1.0" encoding="utf-8"?>
<ds:datastoreItem xmlns:ds="http://schemas.openxmlformats.org/officeDocument/2006/customXml" ds:itemID="{04997E27-A073-419F-ADFA-E2BDAF9C134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Thienemann</dc:creator>
  <cp:lastModifiedBy>B.G.Bannasch</cp:lastModifiedBy>
  <cp:revision>5</cp:revision>
  <cp:lastPrinted>2016-11-04T07:17:00Z</cp:lastPrinted>
  <dcterms:created xsi:type="dcterms:W3CDTF">2016-10-25T07:40:00Z</dcterms:created>
  <dcterms:modified xsi:type="dcterms:W3CDTF">2016-12-15T10:36:00Z</dcterms:modified>
</cp:coreProperties>
</file>