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9F" w:rsidRPr="003E2E60" w:rsidRDefault="00D52B9F">
      <w:pPr>
        <w:rPr>
          <w:b/>
        </w:rPr>
      </w:pPr>
    </w:p>
    <w:p w:rsidR="003E2E60" w:rsidRPr="003E2E60" w:rsidRDefault="003E2E60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3E2E60">
        <w:rPr>
          <w:rFonts w:ascii="Arial" w:hAnsi="Arial" w:cs="Arial"/>
          <w:b/>
          <w:sz w:val="28"/>
          <w:szCs w:val="28"/>
        </w:rPr>
        <w:t>Mietobjekte:</w:t>
      </w:r>
    </w:p>
    <w:p w:rsidR="003E2E60" w:rsidRDefault="003E2E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Das Sanitärgebäude bei den Mietobjekten wird kernsaniert. Ein Mietbadezimmer kommt zusätzlich hinzu. Im Frühjahr 2023 soll der Umbau abgeschlossen sein.</w:t>
      </w:r>
    </w:p>
    <w:p w:rsidR="003E2E60" w:rsidRPr="003E2E60" w:rsidRDefault="003E2E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Ab 01.April </w:t>
      </w:r>
      <w:r w:rsidR="007B75C2">
        <w:rPr>
          <w:rFonts w:ascii="Arial" w:hAnsi="Arial" w:cs="Arial"/>
          <w:sz w:val="28"/>
          <w:szCs w:val="28"/>
        </w:rPr>
        <w:t>2023 können Sie die Mietobjekte</w:t>
      </w:r>
      <w:r>
        <w:rPr>
          <w:rFonts w:ascii="Arial" w:hAnsi="Arial" w:cs="Arial"/>
          <w:sz w:val="28"/>
          <w:szCs w:val="28"/>
        </w:rPr>
        <w:t xml:space="preserve"> wieder nutzen, buchen können Sie bereits jetzt online.</w:t>
      </w:r>
      <w:bookmarkEnd w:id="0"/>
    </w:p>
    <w:sectPr w:rsidR="003E2E60" w:rsidRPr="003E2E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60"/>
    <w:rsid w:val="003E2E60"/>
    <w:rsid w:val="007B75C2"/>
    <w:rsid w:val="00D5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4675"/>
  <w15:chartTrackingRefBased/>
  <w15:docId w15:val="{9585F3C6-F523-451A-B29B-408E23E5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Weitkamp</dc:creator>
  <cp:keywords/>
  <dc:description/>
  <cp:lastModifiedBy>Weitkamp</cp:lastModifiedBy>
  <cp:revision>2</cp:revision>
  <dcterms:created xsi:type="dcterms:W3CDTF">2023-02-05T11:29:00Z</dcterms:created>
  <dcterms:modified xsi:type="dcterms:W3CDTF">2023-02-05T11:37:00Z</dcterms:modified>
</cp:coreProperties>
</file>